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91A" w:rsidRDefault="00CE291A">
      <w:pPr>
        <w:jc w:val="right"/>
        <w:rPr>
          <w:b/>
          <w:color w:val="008000"/>
        </w:rPr>
      </w:pPr>
    </w:p>
    <w:p w:rsidR="00CE291A" w:rsidRDefault="004B0962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i/>
          <w:color w:val="00B0F0"/>
        </w:rPr>
        <w:t xml:space="preserve">Додаток 16.1  </w:t>
      </w:r>
      <w:r>
        <w:rPr>
          <w:i/>
          <w:color w:val="808080"/>
        </w:rPr>
        <w:t>до Публічної пропозиції АБ «УКРГАЗБАНК»</w:t>
      </w:r>
    </w:p>
    <w:p w:rsidR="00CE291A" w:rsidRDefault="004B0962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r>
        <w:rPr>
          <w:i/>
          <w:color w:val="808080"/>
        </w:rPr>
        <w:t xml:space="preserve"> на укладання договору комплексного банківського обслуговування </w:t>
      </w:r>
    </w:p>
    <w:p w:rsidR="00CE291A" w:rsidRDefault="00CE291A">
      <w:pPr>
        <w:tabs>
          <w:tab w:val="left" w:pos="5103"/>
        </w:tabs>
        <w:ind w:left="5387" w:right="28"/>
        <w:jc w:val="both"/>
        <w:rPr>
          <w:color w:val="000000"/>
        </w:rPr>
      </w:pPr>
    </w:p>
    <w:p w:rsidR="00CE291A" w:rsidRDefault="00CE291A">
      <w:pPr>
        <w:jc w:val="right"/>
        <w:rPr>
          <w:color w:val="000000"/>
          <w:sz w:val="16"/>
          <w:szCs w:val="16"/>
        </w:rPr>
      </w:pPr>
    </w:p>
    <w:tbl>
      <w:tblPr>
        <w:tblStyle w:val="afd"/>
        <w:tblW w:w="107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502"/>
        <w:gridCol w:w="1559"/>
        <w:gridCol w:w="567"/>
        <w:gridCol w:w="1845"/>
        <w:gridCol w:w="1417"/>
        <w:gridCol w:w="850"/>
      </w:tblGrid>
      <w:tr w:rsidR="00CE291A">
        <w:trPr>
          <w:cantSplit/>
        </w:trPr>
        <w:tc>
          <w:tcPr>
            <w:tcW w:w="10740" w:type="dxa"/>
            <w:gridSpan w:val="6"/>
            <w:tcBorders>
              <w:top w:val="nil"/>
              <w:left w:val="nil"/>
              <w:right w:val="nil"/>
            </w:tcBorders>
          </w:tcPr>
          <w:p w:rsidR="00CE291A" w:rsidRDefault="004B0962">
            <w:pPr>
              <w:jc w:val="center"/>
            </w:pPr>
            <w:r>
              <w:t>ПУБЛІЧНЕ АКЦІОНЕРНЕ ТОВАРИСТВО АКЦІОНЕРНИЙ БАНК «УКРГАЗБАНК»</w:t>
            </w:r>
          </w:p>
          <w:p w:rsidR="00CE291A" w:rsidRDefault="004B096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Україна, 03087, м. Київ, вул. Єреванська,1 </w:t>
            </w:r>
            <w:r>
              <w:rPr>
                <w:sz w:val="16"/>
                <w:szCs w:val="16"/>
              </w:rPr>
              <w:t xml:space="preserve">ЄДРПОУ </w:t>
            </w:r>
            <w:r>
              <w:rPr>
                <w:color w:val="000000"/>
                <w:sz w:val="16"/>
                <w:szCs w:val="16"/>
              </w:rPr>
              <w:t>23697280, Код банку 320478</w:t>
            </w:r>
          </w:p>
          <w:p w:rsidR="00CE291A" w:rsidRDefault="00CE291A">
            <w:pPr>
              <w:jc w:val="center"/>
              <w:rPr>
                <w:b/>
                <w:color w:val="993300"/>
                <w:sz w:val="16"/>
                <w:szCs w:val="16"/>
              </w:rPr>
            </w:pPr>
          </w:p>
        </w:tc>
      </w:tr>
      <w:tr w:rsidR="00CE291A">
        <w:tc>
          <w:tcPr>
            <w:tcW w:w="4502" w:type="dxa"/>
          </w:tcPr>
          <w:p w:rsidR="00CE291A" w:rsidRDefault="00CE2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9933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r>
              <w:rPr>
                <w:b/>
              </w:rPr>
              <w:t>З А Я В А    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4B0962">
            <w:pPr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[1]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CE291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r>
              <w:t>Примірник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4B0962">
            <w:pPr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[2]</w:t>
            </w:r>
          </w:p>
        </w:tc>
      </w:tr>
    </w:tbl>
    <w:p w:rsidR="00CE291A" w:rsidRDefault="004B0962">
      <w:pPr>
        <w:jc w:val="center"/>
      </w:pPr>
      <w:r>
        <w:rPr>
          <w:b/>
        </w:rPr>
        <w:t>ПРО  КУПІВЛЮ  ІНОЗЕМНОЇ  ВАЛЮТИ АБО БАНКІВСЬКИХ  МЕТАЛІВ</w:t>
      </w:r>
    </w:p>
    <w:tbl>
      <w:tblPr>
        <w:tblStyle w:val="afe"/>
        <w:tblW w:w="4155" w:type="dxa"/>
        <w:tblInd w:w="3254" w:type="dxa"/>
        <w:tblLayout w:type="fixed"/>
        <w:tblLook w:val="0400" w:firstRow="0" w:lastRow="0" w:firstColumn="0" w:lastColumn="0" w:noHBand="0" w:noVBand="1"/>
      </w:tblPr>
      <w:tblGrid>
        <w:gridCol w:w="445"/>
        <w:gridCol w:w="445"/>
        <w:gridCol w:w="297"/>
        <w:gridCol w:w="1781"/>
        <w:gridCol w:w="445"/>
        <w:gridCol w:w="296"/>
        <w:gridCol w:w="446"/>
      </w:tblGrid>
      <w:tr w:rsidR="00CE291A">
        <w:trPr>
          <w:cantSplit/>
          <w:trHeight w:val="164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ind w:left="-86" w:right="-108"/>
              <w:jc w:val="right"/>
            </w:pPr>
            <w:r>
              <w:t>від “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tabs>
                <w:tab w:val="left" w:pos="-108"/>
              </w:tabs>
              <w:ind w:left="-67" w:right="-108" w:hanging="41"/>
            </w:pPr>
            <w:r>
              <w:t>”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4B0962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[3]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ind w:left="-108" w:right="-108"/>
              <w:jc w:val="center"/>
            </w:pPr>
            <w:r>
              <w:t>20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ind w:left="-108" w:right="-249"/>
            </w:pPr>
            <w:r>
              <w:t xml:space="preserve"> року</w:t>
            </w:r>
          </w:p>
        </w:tc>
      </w:tr>
    </w:tbl>
    <w:p w:rsidR="00CE291A" w:rsidRDefault="00CE291A">
      <w:pPr>
        <w:rPr>
          <w:sz w:val="16"/>
          <w:szCs w:val="16"/>
        </w:rPr>
      </w:pPr>
    </w:p>
    <w:p w:rsidR="00CE291A" w:rsidRDefault="004B0962">
      <w:pPr>
        <w:spacing w:line="276" w:lineRule="auto"/>
        <w:rPr>
          <w:b/>
        </w:rPr>
      </w:pPr>
      <w:r>
        <w:t xml:space="preserve">Найменування клієнта: </w:t>
      </w:r>
      <w:r>
        <w:rPr>
          <w:b/>
          <w:color w:val="993300"/>
        </w:rPr>
        <w:t>[7]</w:t>
      </w:r>
      <w:r>
        <w:rPr>
          <w:b/>
        </w:rPr>
        <w:t>__________________________________________________________________________________</w:t>
      </w:r>
    </w:p>
    <w:p w:rsidR="00CE291A" w:rsidRDefault="004B0962">
      <w:pPr>
        <w:spacing w:line="276" w:lineRule="auto"/>
        <w:ind w:left="2552"/>
        <w:jc w:val="center"/>
        <w:rPr>
          <w:b/>
          <w:color w:val="993300"/>
        </w:rPr>
      </w:pPr>
      <w:r>
        <w:rPr>
          <w:sz w:val="16"/>
          <w:szCs w:val="16"/>
        </w:rPr>
        <w:t xml:space="preserve">повне або скорочене найменування клієнта </w:t>
      </w:r>
    </w:p>
    <w:p w:rsidR="00CE291A" w:rsidRDefault="004B0962">
      <w:pPr>
        <w:spacing w:line="276" w:lineRule="auto"/>
        <w:jc w:val="center"/>
        <w:rPr>
          <w:b/>
        </w:rPr>
      </w:pPr>
      <w:r>
        <w:t>Код ЄДРПОУ/РНОКПП клієнта:</w:t>
      </w:r>
      <w:r>
        <w:rPr>
          <w:sz w:val="16"/>
          <w:szCs w:val="16"/>
        </w:rPr>
        <w:t xml:space="preserve"> </w:t>
      </w:r>
      <w:r>
        <w:rPr>
          <w:b/>
          <w:color w:val="993300"/>
        </w:rPr>
        <w:t>[8]</w:t>
      </w:r>
      <w:r>
        <w:rPr>
          <w:b/>
        </w:rPr>
        <w:t>______________________________________________________________________</w:t>
      </w:r>
    </w:p>
    <w:p w:rsidR="00CE291A" w:rsidRDefault="004B0962">
      <w:pPr>
        <w:spacing w:line="276" w:lineRule="auto"/>
        <w:rPr>
          <w:b/>
        </w:rPr>
      </w:pPr>
      <w:r>
        <w:t xml:space="preserve">Місцезнаходження: </w:t>
      </w:r>
      <w:r>
        <w:rPr>
          <w:b/>
          <w:color w:val="993300"/>
        </w:rPr>
        <w:t>[9]</w:t>
      </w:r>
      <w:r>
        <w:rPr>
          <w:b/>
        </w:rPr>
        <w:t>_____________________________________________________________</w:t>
      </w:r>
    </w:p>
    <w:p w:rsidR="00CE291A" w:rsidRDefault="004B0962">
      <w:pPr>
        <w:spacing w:line="276" w:lineRule="auto"/>
        <w:rPr>
          <w:b/>
        </w:rPr>
      </w:pPr>
      <w:r>
        <w:rPr>
          <w:b/>
        </w:rPr>
        <w:t>_________________________________________________________________________________________________________</w:t>
      </w:r>
    </w:p>
    <w:p w:rsidR="00CE291A" w:rsidRDefault="004B0962">
      <w:pPr>
        <w:spacing w:line="276" w:lineRule="auto"/>
      </w:pPr>
      <w:r>
        <w:t>Телефон клієнта:</w:t>
      </w:r>
      <w:r>
        <w:rPr>
          <w:b/>
          <w:color w:val="993300"/>
        </w:rPr>
        <w:t xml:space="preserve"> [10] </w:t>
      </w:r>
      <w:r>
        <w:rPr>
          <w:b/>
        </w:rPr>
        <w:t>_________________________________________________________________________________</w:t>
      </w:r>
    </w:p>
    <w:p w:rsidR="00CE291A" w:rsidRDefault="004B0962">
      <w:pPr>
        <w:spacing w:line="276" w:lineRule="auto"/>
        <w:rPr>
          <w:b/>
        </w:rPr>
      </w:pPr>
      <w:r>
        <w:rPr>
          <w:b/>
        </w:rPr>
        <w:t>_________________________________________________________________________________________________________</w:t>
      </w:r>
    </w:p>
    <w:p w:rsidR="00CE291A" w:rsidRDefault="004B0962">
      <w:pPr>
        <w:spacing w:line="276" w:lineRule="auto"/>
      </w:pPr>
      <w:r>
        <w:t xml:space="preserve">Поточний рахунок в національній валюті, IBAN </w:t>
      </w:r>
      <w:r>
        <w:rPr>
          <w:b/>
          <w:color w:val="993300"/>
        </w:rPr>
        <w:t>[12]</w:t>
      </w:r>
      <w:r>
        <w:rPr>
          <w:b/>
        </w:rPr>
        <w:t>___________________</w:t>
      </w:r>
      <w:r>
        <w:rPr>
          <w:b/>
        </w:rPr>
        <w:t>___________________________________________</w:t>
      </w:r>
    </w:p>
    <w:p w:rsidR="00CE291A" w:rsidRDefault="004B0962">
      <w:pPr>
        <w:spacing w:line="276" w:lineRule="auto"/>
        <w:rPr>
          <w:b/>
        </w:rPr>
      </w:pPr>
      <w:r>
        <w:t>в</w:t>
      </w:r>
      <w:r>
        <w:rPr>
          <w:b/>
        </w:rPr>
        <w:t>_______________________________________________________________________________________________________</w:t>
      </w:r>
    </w:p>
    <w:p w:rsidR="00CE291A" w:rsidRDefault="004B0962">
      <w:pPr>
        <w:spacing w:line="276" w:lineRule="auto"/>
        <w:jc w:val="center"/>
        <w:rPr>
          <w:b/>
          <w:color w:val="993300"/>
          <w:sz w:val="16"/>
          <w:szCs w:val="16"/>
        </w:rPr>
      </w:pPr>
      <w:r>
        <w:rPr>
          <w:sz w:val="16"/>
          <w:szCs w:val="16"/>
        </w:rPr>
        <w:t>(найменування та код уповноваженого банку / органу Державної казначейської служби України)</w:t>
      </w:r>
    </w:p>
    <w:p w:rsidR="00CE291A" w:rsidRDefault="004B0962">
      <w:pPr>
        <w:spacing w:line="276" w:lineRule="auto"/>
      </w:pPr>
      <w:r>
        <w:t>Поточний рахунок</w:t>
      </w:r>
      <w:r>
        <w:t xml:space="preserve"> в іноземній валюті / банківських металах, IBAN: </w:t>
      </w:r>
      <w:r>
        <w:rPr>
          <w:b/>
          <w:color w:val="993300"/>
        </w:rPr>
        <w:t>[13]</w:t>
      </w:r>
      <w:r>
        <w:rPr>
          <w:b/>
        </w:rPr>
        <w:t>______________________________________________</w:t>
      </w:r>
    </w:p>
    <w:p w:rsidR="00CE291A" w:rsidRDefault="004B0962">
      <w:pPr>
        <w:spacing w:line="276" w:lineRule="auto"/>
      </w:pPr>
      <w:r>
        <w:t xml:space="preserve">Підстава для купівлі іноземної валюти на Валютному ринку України: </w:t>
      </w:r>
      <w:r>
        <w:rPr>
          <w:b/>
          <w:color w:val="993300"/>
        </w:rPr>
        <w:t xml:space="preserve">[14]  </w:t>
      </w:r>
      <w:r>
        <w:rPr>
          <w:b/>
        </w:rPr>
        <w:t>__________________________________________________________</w:t>
      </w:r>
    </w:p>
    <w:p w:rsidR="00CE291A" w:rsidRDefault="004B0962">
      <w:pPr>
        <w:spacing w:line="276" w:lineRule="auto"/>
      </w:pPr>
      <w:r>
        <w:rPr>
          <w:b/>
        </w:rPr>
        <w:t>_________________________</w:t>
      </w:r>
      <w:r>
        <w:rPr>
          <w:b/>
        </w:rPr>
        <w:t>________________________________________________________________________________</w:t>
      </w:r>
    </w:p>
    <w:p w:rsidR="00CE291A" w:rsidRDefault="004B0962">
      <w:pPr>
        <w:spacing w:before="40" w:line="276" w:lineRule="auto"/>
        <w:ind w:firstLine="284"/>
        <w:jc w:val="both"/>
      </w:pPr>
      <w:r>
        <w:t>Доручаємо купити іноземну валюту/банківський метал на умовах, що зазначені нижче:</w:t>
      </w:r>
    </w:p>
    <w:tbl>
      <w:tblPr>
        <w:tblStyle w:val="aff"/>
        <w:tblW w:w="10632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1134"/>
        <w:gridCol w:w="3260"/>
        <w:gridCol w:w="1701"/>
        <w:gridCol w:w="2410"/>
      </w:tblGrid>
      <w:tr w:rsidR="00CE291A">
        <w:trPr>
          <w:cantSplit/>
          <w:trHeight w:val="173"/>
        </w:trPr>
        <w:tc>
          <w:tcPr>
            <w:tcW w:w="6521" w:type="dxa"/>
            <w:gridSpan w:val="3"/>
            <w:vAlign w:val="center"/>
          </w:tcPr>
          <w:p w:rsidR="00CE291A" w:rsidRDefault="004B0962">
            <w:pPr>
              <w:spacing w:before="20"/>
              <w:ind w:right="-68"/>
              <w:jc w:val="center"/>
            </w:pPr>
            <w:r>
              <w:t xml:space="preserve">ІНОЗЕМНА ВАЛЮТА / БАНКІВСЬКИЙ МЕТАЛ, </w:t>
            </w:r>
          </w:p>
          <w:p w:rsidR="00CE291A" w:rsidRDefault="004B0962">
            <w:pPr>
              <w:spacing w:before="20"/>
              <w:ind w:right="-68"/>
              <w:jc w:val="center"/>
            </w:pPr>
            <w:r>
              <w:t>ЩО КУПУЄТЬСЯ</w:t>
            </w:r>
          </w:p>
        </w:tc>
        <w:tc>
          <w:tcPr>
            <w:tcW w:w="1701" w:type="dxa"/>
            <w:vMerge w:val="restart"/>
            <w:vAlign w:val="center"/>
          </w:tcPr>
          <w:p w:rsidR="00CE291A" w:rsidRDefault="004B0962">
            <w:pPr>
              <w:spacing w:before="20"/>
              <w:ind w:right="-68"/>
              <w:jc w:val="center"/>
            </w:pPr>
            <w:r>
              <w:t>КУРС КУПІВЛІ</w:t>
            </w:r>
          </w:p>
          <w:p w:rsidR="00CE291A" w:rsidRDefault="004B0962">
            <w:pPr>
              <w:jc w:val="center"/>
            </w:pPr>
            <w:r>
              <w:t>в  грн. (</w:t>
            </w:r>
            <w:r>
              <w:rPr>
                <w:i/>
              </w:rPr>
              <w:t>цифрами</w:t>
            </w:r>
            <w:r>
              <w:t>)</w:t>
            </w:r>
          </w:p>
        </w:tc>
        <w:tc>
          <w:tcPr>
            <w:tcW w:w="2410" w:type="dxa"/>
            <w:vMerge w:val="restart"/>
            <w:vAlign w:val="center"/>
          </w:tcPr>
          <w:p w:rsidR="00CE291A" w:rsidRDefault="004B0962">
            <w:pPr>
              <w:spacing w:before="20"/>
              <w:ind w:right="-68"/>
              <w:jc w:val="center"/>
            </w:pPr>
            <w:r>
              <w:t>СУМА КУПІВЛ</w:t>
            </w:r>
            <w:r>
              <w:t>І</w:t>
            </w:r>
          </w:p>
          <w:p w:rsidR="00CE291A" w:rsidRDefault="00CE291A">
            <w:pPr>
              <w:jc w:val="center"/>
            </w:pPr>
          </w:p>
        </w:tc>
      </w:tr>
      <w:tr w:rsidR="00CE291A">
        <w:trPr>
          <w:cantSplit/>
          <w:trHeight w:val="366"/>
        </w:trPr>
        <w:tc>
          <w:tcPr>
            <w:tcW w:w="2127" w:type="dxa"/>
            <w:vAlign w:val="center"/>
          </w:tcPr>
          <w:p w:rsidR="00CE291A" w:rsidRDefault="004B0962">
            <w:pPr>
              <w:spacing w:before="20"/>
              <w:ind w:right="-68"/>
              <w:jc w:val="center"/>
            </w:pPr>
            <w:r>
              <w:t>НАЗВА (</w:t>
            </w:r>
            <w:r>
              <w:rPr>
                <w:i/>
              </w:rPr>
              <w:t>словами</w:t>
            </w:r>
            <w:r>
              <w:t>)</w:t>
            </w:r>
          </w:p>
        </w:tc>
        <w:tc>
          <w:tcPr>
            <w:tcW w:w="1134" w:type="dxa"/>
            <w:vAlign w:val="center"/>
          </w:tcPr>
          <w:p w:rsidR="00CE291A" w:rsidRDefault="004B0962">
            <w:pPr>
              <w:spacing w:before="20"/>
              <w:ind w:right="-68"/>
              <w:jc w:val="center"/>
            </w:pPr>
            <w:r>
              <w:t>КОД</w:t>
            </w:r>
          </w:p>
        </w:tc>
        <w:tc>
          <w:tcPr>
            <w:tcW w:w="3260" w:type="dxa"/>
            <w:vAlign w:val="center"/>
          </w:tcPr>
          <w:p w:rsidR="00CE291A" w:rsidRDefault="004B0962">
            <w:pPr>
              <w:spacing w:before="20"/>
              <w:ind w:right="-68"/>
              <w:jc w:val="center"/>
            </w:pPr>
            <w:r>
              <w:t xml:space="preserve">СУМА  ВАЛЮТИ (цифрами) / МАСА МЕТАЛІВ </w:t>
            </w: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в </w:t>
            </w:r>
            <w:proofErr w:type="spellStart"/>
            <w:r>
              <w:rPr>
                <w:i/>
                <w:sz w:val="16"/>
                <w:szCs w:val="16"/>
              </w:rPr>
              <w:t>тройських</w:t>
            </w:r>
            <w:proofErr w:type="spellEnd"/>
            <w:r>
              <w:rPr>
                <w:i/>
                <w:sz w:val="16"/>
                <w:szCs w:val="16"/>
              </w:rPr>
              <w:t xml:space="preserve"> унціях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CE291A" w:rsidRDefault="00CE2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  <w:vMerge/>
            <w:vAlign w:val="center"/>
          </w:tcPr>
          <w:p w:rsidR="00CE291A" w:rsidRDefault="00CE2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E291A">
        <w:trPr>
          <w:cantSplit/>
        </w:trPr>
        <w:tc>
          <w:tcPr>
            <w:tcW w:w="2127" w:type="dxa"/>
            <w:vAlign w:val="center"/>
          </w:tcPr>
          <w:p w:rsidR="00CE291A" w:rsidRDefault="004B0962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CE291A" w:rsidRDefault="004B0962">
            <w:pPr>
              <w:jc w:val="center"/>
            </w:pPr>
            <w:r>
              <w:t>2</w:t>
            </w:r>
          </w:p>
        </w:tc>
        <w:tc>
          <w:tcPr>
            <w:tcW w:w="3260" w:type="dxa"/>
            <w:vAlign w:val="center"/>
          </w:tcPr>
          <w:p w:rsidR="00CE291A" w:rsidRDefault="004B0962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E291A" w:rsidRDefault="004B0962">
            <w:pPr>
              <w:jc w:val="center"/>
            </w:pPr>
            <w:r>
              <w:t>4</w:t>
            </w:r>
          </w:p>
        </w:tc>
        <w:tc>
          <w:tcPr>
            <w:tcW w:w="2410" w:type="dxa"/>
            <w:vAlign w:val="center"/>
          </w:tcPr>
          <w:p w:rsidR="00CE291A" w:rsidRDefault="004B0962">
            <w:pPr>
              <w:jc w:val="center"/>
            </w:pPr>
            <w:r>
              <w:t>3 х 4</w:t>
            </w:r>
          </w:p>
        </w:tc>
      </w:tr>
      <w:tr w:rsidR="00CE291A">
        <w:trPr>
          <w:cantSplit/>
        </w:trPr>
        <w:tc>
          <w:tcPr>
            <w:tcW w:w="2127" w:type="dxa"/>
            <w:vAlign w:val="center"/>
          </w:tcPr>
          <w:p w:rsidR="00CE291A" w:rsidRDefault="004B0962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[15]</w:t>
            </w:r>
          </w:p>
        </w:tc>
        <w:tc>
          <w:tcPr>
            <w:tcW w:w="1134" w:type="dxa"/>
            <w:vAlign w:val="center"/>
          </w:tcPr>
          <w:p w:rsidR="00CE291A" w:rsidRDefault="004B0962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[16]</w:t>
            </w:r>
          </w:p>
        </w:tc>
        <w:tc>
          <w:tcPr>
            <w:tcW w:w="3260" w:type="dxa"/>
            <w:vAlign w:val="center"/>
          </w:tcPr>
          <w:p w:rsidR="00CE291A" w:rsidRDefault="004B0962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[17]</w:t>
            </w:r>
          </w:p>
        </w:tc>
        <w:tc>
          <w:tcPr>
            <w:tcW w:w="1701" w:type="dxa"/>
            <w:vAlign w:val="center"/>
          </w:tcPr>
          <w:p w:rsidR="00CE291A" w:rsidRDefault="004B0962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[18]</w:t>
            </w:r>
          </w:p>
        </w:tc>
        <w:tc>
          <w:tcPr>
            <w:tcW w:w="2410" w:type="dxa"/>
            <w:vAlign w:val="center"/>
          </w:tcPr>
          <w:p w:rsidR="00CE291A" w:rsidRDefault="004B0962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[19]</w:t>
            </w:r>
          </w:p>
        </w:tc>
      </w:tr>
    </w:tbl>
    <w:p w:rsidR="00CE291A" w:rsidRDefault="004B0962">
      <w:pPr>
        <w:jc w:val="both"/>
      </w:pPr>
      <w:r>
        <w:t>Для виконання цих умов:</w:t>
      </w:r>
    </w:p>
    <w:p w:rsidR="00CE291A" w:rsidRDefault="004B0962">
      <w:pPr>
        <w:numPr>
          <w:ilvl w:val="0"/>
          <w:numId w:val="1"/>
        </w:numPr>
        <w:tabs>
          <w:tab w:val="left" w:pos="142"/>
        </w:tabs>
        <w:spacing w:before="40" w:after="40"/>
        <w:ind w:left="142" w:right="28" w:hanging="142"/>
        <w:jc w:val="both"/>
      </w:pPr>
      <w:r>
        <w:rPr>
          <w:u w:val="single"/>
        </w:rPr>
        <w:t>зобов‘язуємося</w:t>
      </w:r>
      <w:r>
        <w:t xml:space="preserve"> перерахувати на внутрішньобанківський рахунок IBAN </w:t>
      </w:r>
      <w:r>
        <w:rPr>
          <w:b/>
          <w:color w:val="993300"/>
        </w:rPr>
        <w:t xml:space="preserve">[11] ____________  </w:t>
      </w:r>
      <w:r>
        <w:t>кошти в гривнях у розмірі, що потрібний для купівлі іноземної валюти / банківського металу та сплати комісії;</w:t>
      </w:r>
    </w:p>
    <w:p w:rsidR="00CE291A" w:rsidRDefault="004B0962">
      <w:pPr>
        <w:numPr>
          <w:ilvl w:val="0"/>
          <w:numId w:val="1"/>
        </w:numPr>
        <w:tabs>
          <w:tab w:val="left" w:pos="142"/>
        </w:tabs>
        <w:spacing w:before="40" w:after="40"/>
        <w:ind w:left="142" w:right="28" w:hanging="142"/>
        <w:jc w:val="both"/>
      </w:pPr>
      <w:r>
        <w:rPr>
          <w:u w:val="single"/>
        </w:rPr>
        <w:t>доручаємо</w:t>
      </w:r>
      <w:r>
        <w:t xml:space="preserve"> АБ «УКРГАЗБАНК» утримати із суми в гривнях, яка перерахована на купівлю іноземної валюти / банківського металу,  комісію згідно з Тарифа</w:t>
      </w:r>
      <w:r>
        <w:t>ми АБ «УКРГАЗБАНК»;</w:t>
      </w:r>
    </w:p>
    <w:p w:rsidR="00CE291A" w:rsidRDefault="004B0962">
      <w:pPr>
        <w:numPr>
          <w:ilvl w:val="0"/>
          <w:numId w:val="1"/>
        </w:numPr>
        <w:tabs>
          <w:tab w:val="left" w:pos="142"/>
        </w:tabs>
        <w:spacing w:before="40" w:after="40"/>
        <w:ind w:left="142" w:hanging="142"/>
        <w:jc w:val="both"/>
      </w:pPr>
      <w:r>
        <w:rPr>
          <w:u w:val="single"/>
        </w:rPr>
        <w:t>доручаємо</w:t>
      </w:r>
      <w:r>
        <w:t xml:space="preserve"> АБ «УКРГАЗБАНК», в разі якщо після виконання цієї заяви залишаться невикористаними кошти в гривнях, - перерахувати їх на Поточний рахунок в національній валюті, вказаний у цій Заяві;</w:t>
      </w:r>
    </w:p>
    <w:p w:rsidR="00CE291A" w:rsidRDefault="004B0962">
      <w:pPr>
        <w:numPr>
          <w:ilvl w:val="0"/>
          <w:numId w:val="1"/>
        </w:numPr>
        <w:tabs>
          <w:tab w:val="left" w:pos="142"/>
        </w:tabs>
        <w:spacing w:before="40" w:after="40"/>
        <w:ind w:left="142" w:hanging="142"/>
        <w:jc w:val="both"/>
      </w:pPr>
      <w:r>
        <w:rPr>
          <w:u w:val="single"/>
        </w:rPr>
        <w:t>доручаємо</w:t>
      </w:r>
      <w:r>
        <w:t xml:space="preserve"> АБ «УКРГАЗБАНК» перерахувати прид</w:t>
      </w:r>
      <w:r>
        <w:t>бану іноземну валюту / масу банківських металів на Поточний рахунок в іноземній валюті / банківських металах, вказаний у цій Заяві;</w:t>
      </w:r>
    </w:p>
    <w:p w:rsidR="00CE291A" w:rsidRDefault="004B0962">
      <w:pPr>
        <w:numPr>
          <w:ilvl w:val="0"/>
          <w:numId w:val="1"/>
        </w:numPr>
        <w:tabs>
          <w:tab w:val="left" w:pos="142"/>
          <w:tab w:val="left" w:pos="426"/>
        </w:tabs>
        <w:spacing w:before="40" w:after="40"/>
        <w:ind w:left="142" w:right="28" w:hanging="142"/>
        <w:jc w:val="both"/>
      </w:pPr>
      <w:r>
        <w:rPr>
          <w:u w:val="single"/>
        </w:rPr>
        <w:t>доручаємо</w:t>
      </w:r>
      <w:r>
        <w:t xml:space="preserve"> АБ «УКРГАЗБАНК», в разі якщо придбана  згідно з цією заявою іноземна валюта не буде перерахована нами за призначен</w:t>
      </w:r>
      <w:r>
        <w:t>ням у визначений законодавством строк після зарахування на Поточний рахунок в іноземній валюті, - продати її на Валютному ринку України, а суму гривень, отриману від цього продажу, перерахувати на Поточний рахунок в національній валюті, вказаній у цій Заяв</w:t>
      </w:r>
      <w:r>
        <w:t>і.</w:t>
      </w:r>
    </w:p>
    <w:p w:rsidR="00CE291A" w:rsidRDefault="00CE291A">
      <w:pPr>
        <w:ind w:left="425"/>
        <w:jc w:val="both"/>
      </w:pPr>
    </w:p>
    <w:tbl>
      <w:tblPr>
        <w:tblStyle w:val="aff0"/>
        <w:tblW w:w="8902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1809"/>
        <w:gridCol w:w="2268"/>
        <w:gridCol w:w="284"/>
        <w:gridCol w:w="2269"/>
        <w:gridCol w:w="1563"/>
        <w:gridCol w:w="709"/>
      </w:tblGrid>
      <w:tr w:rsidR="00CE291A">
        <w:trPr>
          <w:gridAfter w:val="2"/>
          <w:wAfter w:w="2272" w:type="dxa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ind w:right="-108"/>
              <w:jc w:val="both"/>
            </w:pPr>
            <w:r>
              <w:t xml:space="preserve">Строк дії заяви до « </w:t>
            </w: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4B0962">
            <w:pPr>
              <w:ind w:left="-108" w:right="-108"/>
            </w:pPr>
            <w:r>
              <w:t xml:space="preserve">       »   </w:t>
            </w:r>
            <w:r>
              <w:rPr>
                <w:b/>
                <w:color w:val="993300"/>
              </w:rPr>
              <w:t xml:space="preserve">        [4]                       </w:t>
            </w:r>
            <w:r>
              <w:t>20   року</w:t>
            </w:r>
            <w:r>
              <w:rPr>
                <w:b/>
                <w:color w:val="993300"/>
              </w:rPr>
              <w:t xml:space="preserve"> включно</w:t>
            </w:r>
          </w:p>
        </w:tc>
      </w:tr>
      <w:tr w:rsidR="00CE291A">
        <w:trPr>
          <w:gridAfter w:val="2"/>
          <w:wAfter w:w="2272" w:type="dxa"/>
        </w:trPr>
        <w:tc>
          <w:tcPr>
            <w:tcW w:w="1809" w:type="dxa"/>
          </w:tcPr>
          <w:p w:rsidR="00CE291A" w:rsidRDefault="00CE2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291A" w:rsidRDefault="004B096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(число, місяць, рік)</w:t>
            </w:r>
          </w:p>
        </w:tc>
      </w:tr>
      <w:tr w:rsidR="00CE291A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ind w:right="-108"/>
              <w:jc w:val="both"/>
              <w:rPr>
                <w:b/>
              </w:rPr>
            </w:pPr>
            <w:r>
              <w:t>Підпис клієнта: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jc w:val="center"/>
            </w:pPr>
            <w:r>
              <w:rPr>
                <w:b/>
                <w:color w:val="993300"/>
              </w:rPr>
              <w:t>[5]</w:t>
            </w:r>
          </w:p>
        </w:tc>
      </w:tr>
      <w:tr w:rsidR="00CE291A">
        <w:trPr>
          <w:gridAfter w:val="1"/>
          <w:wAfter w:w="709" w:type="dxa"/>
          <w:cantSplit/>
        </w:trPr>
        <w:tc>
          <w:tcPr>
            <w:tcW w:w="1809" w:type="dxa"/>
          </w:tcPr>
          <w:p w:rsidR="00CE291A" w:rsidRDefault="00CE2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291A" w:rsidRDefault="004B096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(підпис/Кваліфікований ЕП)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4"/>
              <w:jc w:val="both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291A" w:rsidRDefault="004B096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(Прізвище та ініціали)</w:t>
            </w:r>
          </w:p>
        </w:tc>
      </w:tr>
      <w:tr w:rsidR="00CE291A">
        <w:trPr>
          <w:gridAfter w:val="1"/>
          <w:wAfter w:w="709" w:type="dxa"/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CE291A">
            <w:pPr>
              <w:ind w:right="-108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4"/>
              <w:jc w:val="both"/>
              <w:rPr>
                <w:color w:val="000000"/>
              </w:rPr>
            </w:pP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291A" w:rsidRDefault="00CE291A">
            <w:pPr>
              <w:ind w:left="-108" w:right="-108"/>
              <w:jc w:val="center"/>
            </w:pPr>
          </w:p>
        </w:tc>
      </w:tr>
      <w:tr w:rsidR="00CE291A">
        <w:trPr>
          <w:gridAfter w:val="1"/>
          <w:wAfter w:w="709" w:type="dxa"/>
          <w:cantSplit/>
        </w:trPr>
        <w:tc>
          <w:tcPr>
            <w:tcW w:w="1809" w:type="dxa"/>
          </w:tcPr>
          <w:p w:rsidR="00CE291A" w:rsidRDefault="00CE2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291A" w:rsidRDefault="004B096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(підпис/Кваліфікований ЕП)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4"/>
              <w:jc w:val="both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291A" w:rsidRDefault="004B096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(Прізвище та ініціали)</w:t>
            </w:r>
          </w:p>
        </w:tc>
      </w:tr>
    </w:tbl>
    <w:p w:rsidR="00CE291A" w:rsidRDefault="004B0962">
      <w:pPr>
        <w:jc w:val="both"/>
        <w:rPr>
          <w:b/>
          <w:color w:val="FF0000"/>
        </w:rPr>
      </w:pPr>
      <w:r>
        <w:t xml:space="preserve">М.П. </w:t>
      </w:r>
      <w:r>
        <w:rPr>
          <w:i/>
          <w:sz w:val="16"/>
          <w:szCs w:val="16"/>
        </w:rPr>
        <w:t>(за наявності)</w:t>
      </w:r>
      <w:r>
        <w:t xml:space="preserve"> </w:t>
      </w:r>
      <w:r>
        <w:rPr>
          <w:b/>
          <w:color w:val="993300"/>
        </w:rPr>
        <w:t xml:space="preserve">[6] </w:t>
      </w:r>
      <w:r>
        <w:rPr>
          <w:b/>
          <w:color w:val="FF0000"/>
        </w:rPr>
        <w:t xml:space="preserve">       </w:t>
      </w: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CE291A">
      <w:pPr>
        <w:jc w:val="both"/>
        <w:rPr>
          <w:b/>
          <w:color w:val="FF0000"/>
        </w:rPr>
      </w:pPr>
    </w:p>
    <w:p w:rsidR="00CE291A" w:rsidRDefault="004B0962">
      <w:pPr>
        <w:jc w:val="both"/>
        <w:rPr>
          <w:b/>
          <w:color w:val="FF0000"/>
        </w:rPr>
      </w:pPr>
      <w:r>
        <w:rPr>
          <w:b/>
          <w:color w:val="FF0000"/>
        </w:rPr>
        <w:t xml:space="preserve">    </w:t>
      </w:r>
    </w:p>
    <w:p w:rsidR="00CE291A" w:rsidRDefault="004B0962">
      <w:pPr>
        <w:jc w:val="both"/>
        <w:rPr>
          <w:b/>
          <w:color w:val="FF0000"/>
        </w:rPr>
      </w:pPr>
      <w:r>
        <w:rPr>
          <w:b/>
        </w:rPr>
        <w:t>Правила заповнення реквізитів Заяви:</w:t>
      </w:r>
    </w:p>
    <w:tbl>
      <w:tblPr>
        <w:tblStyle w:val="aff1"/>
        <w:tblW w:w="10739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41"/>
        <w:gridCol w:w="15"/>
        <w:gridCol w:w="1734"/>
        <w:gridCol w:w="7349"/>
      </w:tblGrid>
      <w:tr w:rsidR="00CE291A">
        <w:trPr>
          <w:trHeight w:val="469"/>
          <w:jc w:val="center"/>
        </w:trPr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Номер реквізиту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Найменування реквізиту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Вимоги щодо заповнення реквізиту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Номер Заяви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Номер може включати цифри та літери.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на Заяві, що надається в паперовій формі, номер Заяви зазначається Клієнтом, але не є обов’язковим до заповнення.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на Заяві, що надається в електронній формі, номер Заяви автоматично генерується засобами системи дистанційного обслуговування або зазначатись Клієнтом самостійно. 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[2]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Примірник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номер примірника Заяви заз</w:t>
            </w:r>
            <w:r>
              <w:rPr>
                <w:color w:val="000000"/>
                <w:sz w:val="16"/>
                <w:szCs w:val="16"/>
              </w:rPr>
              <w:t>начається Клієнтом. Наприклад: Примірник1, Примірник 2.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електронній формі, – номер примірника Заяви зазначається автоматично (засобами системи дистанційного обслуговування) при виведенні Заяви на друк.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Наприклад:  Примірник 1.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[3]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складання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дата складання Заяви, а саме: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число - цифрами,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місяць - цифрами або словами,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[4]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Строк дії заяви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дата, до якої діє Заява, а саме: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число – цифрами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місяць – цифрами або словами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[5]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Підпис Клієнта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проставляються власноручно підписи (підпис) уповноважених осіб Клієнта, які розпоряджаються рахунком, і зразки підписів яких наведені в Картці із зразками підписів і відбитка печатки / Картці із зразками підписів</w:t>
            </w:r>
            <w:r>
              <w:rPr>
                <w:color w:val="000000"/>
                <w:sz w:val="16"/>
                <w:szCs w:val="16"/>
              </w:rPr>
              <w:t xml:space="preserve">/Переліку осіб, яким надано право розпорядження рахунками.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електронній формі, - проставляються електронні підписи (а наявності, Кваліфіковані електронні підписи) уповноважених осіб Клієнта, які розпоряджаються рахунком і визначені</w:t>
            </w:r>
            <w:r>
              <w:rPr>
                <w:color w:val="000000"/>
                <w:sz w:val="16"/>
                <w:szCs w:val="16"/>
              </w:rPr>
              <w:t xml:space="preserve"> в Картці із зразками підписів і відбитка печатки / Картці із зразками підписів/ Переліку осіб, яким надано право розпорядження рахунками. 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[6]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М.П.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проставляється відбиток печатки Клієнта (в разі наявності), зр</w:t>
            </w:r>
            <w:r>
              <w:rPr>
                <w:color w:val="000000"/>
                <w:sz w:val="16"/>
                <w:szCs w:val="16"/>
              </w:rPr>
              <w:t>азок якої наведений в Картці із зразками підписів і відбитка печатки / Картці із зразками підписів/ Переліку осіб, яким надано право розпорядження рахунками. (крім фізичної особи, що здійснює незалежну професійну діяльність, які її не мають).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Заяві, що </w:t>
            </w:r>
            <w:r>
              <w:rPr>
                <w:color w:val="000000"/>
                <w:sz w:val="16"/>
                <w:szCs w:val="16"/>
              </w:rPr>
              <w:t xml:space="preserve">надається в електронній формі, – відбиток печатки не проставляється.   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[7]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Найменування клієнта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повне або скорочене найменування Клієнта, що збігається із найменуванням у Картці зі зразками підписів і відбитка печатки / Картці із зразками підписів / Переліку осіб, яким надано право розпорядження рахунками.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фізичної особи,</w:t>
            </w:r>
            <w:r>
              <w:rPr>
                <w:color w:val="000000"/>
                <w:sz w:val="16"/>
                <w:szCs w:val="16"/>
              </w:rPr>
              <w:t xml:space="preserve"> що здійснює незалежну професійну діяльність, зазначається прізвище, ім'я та по батькові.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[8]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ЄДРПОУ/РНОКПП клієнта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Клієнта – юридичної особи (резидент/нерезидент) зазначається ідентифікаційний код за Єдиним державним реєстром підприємств та організацій України (ЄДРПОУ).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Клієнта - фізичної особи-підприємця / фізичної особи, що здійснює незалежну професійну діяль</w:t>
            </w:r>
            <w:r>
              <w:rPr>
                <w:color w:val="000000"/>
                <w:sz w:val="16"/>
                <w:szCs w:val="16"/>
              </w:rPr>
              <w:t>ність, зазначається реєстраційний номер облікової картки платника податків (РНОКПП) за Державним реєстром фізичних осіб платників податків та інших обов’язкових платежів.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наявності у паспорті Клієнта відмітки контролюючого органу про прав</w:t>
            </w:r>
            <w:r>
              <w:rPr>
                <w:color w:val="000000"/>
                <w:sz w:val="16"/>
                <w:szCs w:val="16"/>
              </w:rPr>
              <w:t>о здійснювати будь-які платежі без РНОКПП зазначається серія (за наявності) та номер паспорта Клієнта.</w:t>
            </w:r>
          </w:p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[9]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Місцезнаходження клієнта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місцезнаходження (місце проживання) Клієнта відповідно до Картки із зразками підписів та відбитка печатки / Картки із зразками підписів / Переліку осіб, яким надано право розпорядження рахунками. 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[10]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Телефон клієнта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телеф</w:t>
            </w:r>
            <w:r>
              <w:rPr>
                <w:color w:val="000000"/>
                <w:sz w:val="16"/>
                <w:szCs w:val="16"/>
              </w:rPr>
              <w:t>ону Клієнта.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[11]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Внутрішньобанківський рахунок 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номер внутрішньобанківського рахунку Банку у форматі IBAN, на який Клієнт має перерахувати кошти, необхідні для купівлі іноземної валюти / банківських металів. Номер внутрішньобанківського рахунку заповнюється відповідно до інформації наданої </w:t>
            </w:r>
            <w:r>
              <w:rPr>
                <w:color w:val="000000"/>
                <w:sz w:val="16"/>
                <w:szCs w:val="16"/>
              </w:rPr>
              <w:t>Банком.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[12]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національній валюті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 в форматі IBAN (в електронній формі вказується після номеру ще і валюта), на який має бути зарахований залишок коштів у гривнях після купівлі іноземної валюти</w:t>
            </w:r>
            <w:r>
              <w:rPr>
                <w:color w:val="000000"/>
                <w:sz w:val="16"/>
                <w:szCs w:val="16"/>
              </w:rPr>
              <w:t xml:space="preserve"> / банківського металу.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якщо поточний рахунок Клієнта відкритий не у АБ «УКРГАЗБАНК», то зазначається найменування та ЄДРПОУ/код Уповноваженого банку / органу Державної казначейської служби України, в якому відкрито цей рахунок.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[13]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іноземній валюті/ банківських металах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Клієнта, відкритий у АБ «УКРГАЗБАНК» , на який потрібно зарахувати придбану іноземну валюту / банківський метал.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[14]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Підстава для купівлі іноземної валюти на  В</w:t>
            </w:r>
            <w:r>
              <w:rPr>
                <w:color w:val="000000"/>
                <w:sz w:val="16"/>
                <w:szCs w:val="16"/>
              </w:rPr>
              <w:t>алютному ринку України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посилання на документи, які  є підставою для купівлі іноземної валюти.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здійснення купівлі банківських металів реквізит [14] не заповнюється.</w:t>
            </w:r>
          </w:p>
        </w:tc>
      </w:tr>
      <w:tr w:rsidR="00CE291A">
        <w:trPr>
          <w:trHeight w:val="466"/>
          <w:jc w:val="center"/>
        </w:trPr>
        <w:tc>
          <w:tcPr>
            <w:tcW w:w="33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Іноземна валюта / банківський метал, що купується: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інформація щодо іноземної валюти/банківського металу, що купується, а саме: [15], [16], [17]</w:t>
            </w:r>
          </w:p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[15]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Назва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Назва іноземної валюти / виду банківського металу – словами;</w:t>
            </w:r>
          </w:p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[16]</w:t>
            </w:r>
          </w:p>
          <w:p w:rsidR="00CE291A" w:rsidRDefault="00CE2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іноземної валюти / банківського металу – цифровий або літерний код валюти.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[17]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Сума валюти / маса металів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Сума іноземної валюти – цифрами (при цьому ціла частина числа відокремлюється комою) / маса банківського металу – цифрами в </w:t>
            </w:r>
            <w:proofErr w:type="spellStart"/>
            <w:r>
              <w:rPr>
                <w:color w:val="000000"/>
                <w:sz w:val="16"/>
                <w:szCs w:val="16"/>
              </w:rPr>
              <w:t>тройських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унціях.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[18]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Курс купівлі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курс купівлі - в гривнях до іноземної валюти/ банківського металу, що заявлена/</w:t>
            </w:r>
            <w:proofErr w:type="spellStart"/>
            <w:r>
              <w:rPr>
                <w:color w:val="000000"/>
                <w:sz w:val="16"/>
                <w:szCs w:val="16"/>
              </w:rPr>
              <w:t>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для купівлі. 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Можливе значення  «За курсом банку»,  «За курсом клієнта» (в окремих випадках та за умови попередніх домовленостей)</w:t>
            </w:r>
          </w:p>
        </w:tc>
      </w:tr>
      <w:tr w:rsidR="00CE291A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[19]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Сума купівлі </w:t>
            </w:r>
          </w:p>
        </w:tc>
        <w:tc>
          <w:tcPr>
            <w:tcW w:w="7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сума гривень цифрами (при цьому ціла частина числа відокремлюється комою або крапкою) відповідно до курсу, що зазначений в реквізиті [18].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Якщо в реквізиті [18] зазначений курс купівлі, то [19]= [17] х [18], але не більше суми гр</w:t>
            </w:r>
            <w:r>
              <w:rPr>
                <w:color w:val="000000"/>
                <w:sz w:val="16"/>
                <w:szCs w:val="16"/>
              </w:rPr>
              <w:t>ивень, що перерахована Клієнтом на купівлю.</w:t>
            </w:r>
          </w:p>
          <w:p w:rsidR="00CE291A" w:rsidRDefault="004B0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Якщо в реквізиті [18] зазначено &lt;За курсом банку&gt;, то в реквізиті [19] зазначається сума фактично перерахованих коштів Клієнтом або реквізит [19] взагалі не заповнюється. </w:t>
            </w:r>
          </w:p>
        </w:tc>
      </w:tr>
    </w:tbl>
    <w:p w:rsidR="00CE291A" w:rsidRDefault="004B0962">
      <w:pPr>
        <w:jc w:val="both"/>
      </w:pPr>
      <w:r>
        <w:br/>
      </w:r>
      <w:r>
        <w:rPr>
          <w:b/>
          <w:color w:val="FF0000"/>
        </w:rPr>
        <w:t xml:space="preserve">                                      </w:t>
      </w:r>
      <w:r>
        <w:rPr>
          <w:b/>
          <w:color w:val="FF0000"/>
        </w:rPr>
        <w:t xml:space="preserve">                                                                 </w:t>
      </w:r>
    </w:p>
    <w:sectPr w:rsidR="00CE291A">
      <w:footerReference w:type="default" r:id="rId8"/>
      <w:pgSz w:w="11907" w:h="16840"/>
      <w:pgMar w:top="142" w:right="425" w:bottom="113" w:left="964" w:header="709" w:footer="44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962" w:rsidRDefault="004B0962">
      <w:r>
        <w:separator/>
      </w:r>
    </w:p>
  </w:endnote>
  <w:endnote w:type="continuationSeparator" w:id="0">
    <w:p w:rsidR="004B0962" w:rsidRDefault="004B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91A" w:rsidRDefault="00CE291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</w:p>
  <w:p w:rsidR="00CE291A" w:rsidRDefault="00CE291A">
    <w:pPr>
      <w:ind w:right="2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962" w:rsidRDefault="004B0962">
      <w:r>
        <w:separator/>
      </w:r>
    </w:p>
  </w:footnote>
  <w:footnote w:type="continuationSeparator" w:id="0">
    <w:p w:rsidR="004B0962" w:rsidRDefault="004B0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04A06"/>
    <w:multiLevelType w:val="multilevel"/>
    <w:tmpl w:val="F7727844"/>
    <w:lvl w:ilvl="0">
      <w:start w:val="3"/>
      <w:numFmt w:val="bullet"/>
      <w:pStyle w:val="a"/>
      <w:lvlText w:val="-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91A"/>
    <w:rsid w:val="004B0962"/>
    <w:rsid w:val="00CE291A"/>
    <w:rsid w:val="00E9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9F935-C3DE-4646-8275-0137B1B6C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0"/>
    <w:next w:val="a0"/>
    <w:qFormat/>
    <w:pPr>
      <w:keepNext/>
      <w:jc w:val="right"/>
      <w:outlineLvl w:val="1"/>
    </w:pPr>
    <w:rPr>
      <w:b/>
      <w:bCs/>
      <w:sz w:val="18"/>
      <w:szCs w:val="18"/>
    </w:rPr>
  </w:style>
  <w:style w:type="paragraph" w:styleId="3">
    <w:name w:val="heading 3"/>
    <w:basedOn w:val="a0"/>
    <w:next w:val="a0"/>
    <w:qFormat/>
    <w:pPr>
      <w:keepNext/>
      <w:jc w:val="right"/>
      <w:outlineLvl w:val="2"/>
    </w:pPr>
    <w:rPr>
      <w:rFonts w:ascii="Courier New" w:hAnsi="Courier New" w:cs="Courier New"/>
      <w:b/>
      <w:bCs/>
      <w:sz w:val="22"/>
      <w:szCs w:val="22"/>
    </w:rPr>
  </w:style>
  <w:style w:type="paragraph" w:styleId="4">
    <w:name w:val="heading 4"/>
    <w:basedOn w:val="a0"/>
    <w:next w:val="a0"/>
    <w:qFormat/>
    <w:pPr>
      <w:keepNext/>
      <w:jc w:val="right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qFormat/>
    <w:pPr>
      <w:keepNext/>
      <w:ind w:firstLine="851"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qFormat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0"/>
    <w:next w:val="a0"/>
    <w:qFormat/>
    <w:pPr>
      <w:keepNext/>
      <w:ind w:firstLine="742"/>
      <w:jc w:val="center"/>
      <w:outlineLvl w:val="6"/>
    </w:pPr>
    <w:rPr>
      <w:b/>
      <w:bCs/>
      <w:sz w:val="22"/>
      <w:szCs w:val="22"/>
      <w:u w:val="singl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color w:val="000000"/>
      <w:sz w:val="18"/>
      <w:szCs w:val="18"/>
    </w:rPr>
  </w:style>
  <w:style w:type="paragraph" w:styleId="9">
    <w:name w:val="heading 9"/>
    <w:basedOn w:val="a0"/>
    <w:next w:val="a0"/>
    <w:qFormat/>
    <w:pPr>
      <w:keepNext/>
      <w:ind w:right="-108"/>
      <w:jc w:val="both"/>
      <w:outlineLvl w:val="8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jc w:val="center"/>
    </w:pPr>
    <w:rPr>
      <w:b/>
      <w:bCs/>
      <w:sz w:val="22"/>
      <w:szCs w:val="22"/>
    </w:rPr>
  </w:style>
  <w:style w:type="character" w:styleId="a5">
    <w:name w:val="footnote reference"/>
    <w:qFormat/>
    <w:rPr>
      <w:vertAlign w:val="superscript"/>
    </w:rPr>
  </w:style>
  <w:style w:type="character" w:styleId="a6">
    <w:name w:val="annotation reference"/>
    <w:uiPriority w:val="99"/>
    <w:qFormat/>
    <w:rPr>
      <w:sz w:val="16"/>
      <w:szCs w:val="16"/>
    </w:rPr>
  </w:style>
  <w:style w:type="character" w:styleId="a7">
    <w:name w:val="endnote reference"/>
    <w:qFormat/>
    <w:rPr>
      <w:vertAlign w:val="superscript"/>
    </w:rPr>
  </w:style>
  <w:style w:type="character" w:styleId="a8">
    <w:name w:val="page number"/>
    <w:qFormat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0"/>
    <w:qFormat/>
    <w:pPr>
      <w:jc w:val="both"/>
    </w:pPr>
    <w:rPr>
      <w:sz w:val="22"/>
      <w:szCs w:val="22"/>
    </w:rPr>
  </w:style>
  <w:style w:type="paragraph" w:styleId="30">
    <w:name w:val="Body Text Indent 3"/>
    <w:basedOn w:val="a0"/>
    <w:pPr>
      <w:ind w:firstLine="709"/>
      <w:jc w:val="both"/>
    </w:pPr>
    <w:rPr>
      <w:sz w:val="22"/>
      <w:szCs w:val="22"/>
    </w:rPr>
  </w:style>
  <w:style w:type="paragraph" w:styleId="ab">
    <w:name w:val="endnote text"/>
    <w:basedOn w:val="a0"/>
    <w:link w:val="ac"/>
    <w:qFormat/>
  </w:style>
  <w:style w:type="paragraph" w:styleId="ad">
    <w:name w:val="caption"/>
    <w:basedOn w:val="a0"/>
    <w:next w:val="a0"/>
    <w:qFormat/>
    <w:rPr>
      <w:b/>
      <w:bCs/>
      <w:sz w:val="22"/>
      <w:szCs w:val="22"/>
    </w:rPr>
  </w:style>
  <w:style w:type="paragraph" w:styleId="ae">
    <w:name w:val="annotation text"/>
    <w:basedOn w:val="a0"/>
    <w:link w:val="af"/>
    <w:uiPriority w:val="99"/>
    <w:qFormat/>
  </w:style>
  <w:style w:type="paragraph" w:styleId="af0">
    <w:name w:val="annotation subject"/>
    <w:basedOn w:val="ae"/>
    <w:next w:val="ae"/>
    <w:link w:val="af1"/>
    <w:rPr>
      <w:b/>
      <w:bCs/>
    </w:rPr>
  </w:style>
  <w:style w:type="paragraph" w:styleId="af2">
    <w:name w:val="footnote text"/>
    <w:basedOn w:val="a0"/>
    <w:link w:val="af3"/>
  </w:style>
  <w:style w:type="paragraph" w:styleId="af4">
    <w:name w:val="header"/>
    <w:basedOn w:val="a0"/>
    <w:qFormat/>
    <w:pPr>
      <w:tabs>
        <w:tab w:val="center" w:pos="4153"/>
        <w:tab w:val="right" w:pos="8306"/>
      </w:tabs>
    </w:pPr>
  </w:style>
  <w:style w:type="paragraph" w:styleId="af5">
    <w:name w:val="Body Text"/>
    <w:basedOn w:val="a0"/>
    <w:qFormat/>
    <w:pPr>
      <w:jc w:val="center"/>
    </w:pPr>
    <w:rPr>
      <w:b/>
      <w:bCs/>
      <w:sz w:val="22"/>
      <w:szCs w:val="22"/>
    </w:rPr>
  </w:style>
  <w:style w:type="paragraph" w:styleId="a">
    <w:name w:val="List Bullet"/>
    <w:basedOn w:val="a0"/>
    <w:qFormat/>
    <w:pPr>
      <w:numPr>
        <w:numId w:val="1"/>
      </w:numPr>
      <w:tabs>
        <w:tab w:val="left" w:pos="720"/>
        <w:tab w:val="left" w:pos="2148"/>
      </w:tabs>
      <w:autoSpaceDE/>
      <w:autoSpaceDN/>
    </w:pPr>
    <w:rPr>
      <w:sz w:val="24"/>
      <w:szCs w:val="24"/>
      <w:lang w:val="ru-RU"/>
    </w:rPr>
  </w:style>
  <w:style w:type="paragraph" w:styleId="af6">
    <w:name w:val="footer"/>
    <w:basedOn w:val="a0"/>
    <w:pPr>
      <w:tabs>
        <w:tab w:val="center" w:pos="4153"/>
        <w:tab w:val="right" w:pos="8306"/>
      </w:tabs>
    </w:pPr>
  </w:style>
  <w:style w:type="paragraph" w:styleId="af7">
    <w:name w:val="Normal (Web)"/>
    <w:basedOn w:val="a0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0"/>
    <w:pPr>
      <w:jc w:val="center"/>
    </w:pPr>
    <w:rPr>
      <w:sz w:val="16"/>
      <w:szCs w:val="16"/>
    </w:rPr>
  </w:style>
  <w:style w:type="paragraph" w:styleId="21">
    <w:name w:val="Body Text Indent 2"/>
    <w:basedOn w:val="a0"/>
    <w:pPr>
      <w:ind w:firstLine="567"/>
      <w:jc w:val="both"/>
    </w:pPr>
    <w:rPr>
      <w:sz w:val="22"/>
      <w:szCs w:val="22"/>
    </w:rPr>
  </w:style>
  <w:style w:type="paragraph" w:styleId="af8">
    <w:name w:val="Block Text"/>
    <w:basedOn w:val="a0"/>
    <w:pPr>
      <w:ind w:left="-108" w:right="-108"/>
      <w:jc w:val="center"/>
    </w:pPr>
    <w:rPr>
      <w:sz w:val="18"/>
      <w:szCs w:val="18"/>
    </w:rPr>
  </w:style>
  <w:style w:type="table" w:styleId="af9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концевой сноски Знак"/>
    <w:link w:val="ab"/>
    <w:qFormat/>
    <w:rPr>
      <w:lang w:val="uk-UA"/>
    </w:rPr>
  </w:style>
  <w:style w:type="character" w:customStyle="1" w:styleId="af">
    <w:name w:val="Текст примечания Знак"/>
    <w:link w:val="ae"/>
    <w:uiPriority w:val="99"/>
    <w:rPr>
      <w:lang w:val="uk-UA"/>
    </w:rPr>
  </w:style>
  <w:style w:type="character" w:customStyle="1" w:styleId="af1">
    <w:name w:val="Тема примечания Знак"/>
    <w:link w:val="af0"/>
    <w:rPr>
      <w:b/>
      <w:bCs/>
      <w:lang w:val="uk-UA"/>
    </w:rPr>
  </w:style>
  <w:style w:type="character" w:customStyle="1" w:styleId="af3">
    <w:name w:val="Текст сноски Знак"/>
    <w:link w:val="af2"/>
    <w:qFormat/>
    <w:rPr>
      <w:lang w:val="uk-UA"/>
    </w:rPr>
  </w:style>
  <w:style w:type="paragraph" w:customStyle="1" w:styleId="23">
    <w:name w:val="Основной текст 23"/>
    <w:basedOn w:val="a0"/>
    <w:qFormat/>
    <w:pPr>
      <w:widowControl w:val="0"/>
      <w:tabs>
        <w:tab w:val="left" w:pos="360"/>
      </w:tabs>
      <w:autoSpaceDE/>
      <w:autoSpaceDN/>
      <w:ind w:firstLine="709"/>
      <w:jc w:val="both"/>
    </w:pPr>
    <w:rPr>
      <w:sz w:val="28"/>
      <w:szCs w:val="28"/>
    </w:rPr>
  </w:style>
  <w:style w:type="character" w:customStyle="1" w:styleId="afa">
    <w:name w:val="Основной шрифт"/>
  </w:style>
  <w:style w:type="paragraph" w:customStyle="1" w:styleId="10">
    <w:name w:val="Стиль1"/>
    <w:basedOn w:val="a0"/>
    <w:qFormat/>
    <w:pPr>
      <w:autoSpaceDE/>
      <w:autoSpaceDN/>
      <w:ind w:firstLine="720"/>
      <w:jc w:val="both"/>
    </w:pPr>
    <w:rPr>
      <w:sz w:val="28"/>
      <w:szCs w:val="28"/>
    </w:rPr>
  </w:style>
  <w:style w:type="paragraph" w:customStyle="1" w:styleId="11">
    <w:name w:val="заголовок 1"/>
    <w:basedOn w:val="a0"/>
    <w:next w:val="a0"/>
    <w:qFormat/>
    <w:pPr>
      <w:keepNext/>
      <w:autoSpaceDE/>
      <w:autoSpaceDN/>
      <w:jc w:val="center"/>
    </w:pPr>
    <w:rPr>
      <w:rFonts w:ascii="TimesET" w:hAnsi="TimesET" w:cs="TimesET"/>
      <w:b/>
      <w:bCs/>
      <w:sz w:val="24"/>
      <w:szCs w:val="24"/>
    </w:rPr>
  </w:style>
  <w:style w:type="paragraph" w:customStyle="1" w:styleId="12">
    <w:name w:val="1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paragraph" w:customStyle="1" w:styleId="Style44">
    <w:name w:val="_Style 44"/>
    <w:uiPriority w:val="99"/>
    <w:semiHidden/>
    <w:rPr>
      <w:lang w:eastAsia="ru-RU"/>
    </w:rPr>
  </w:style>
  <w:style w:type="paragraph" w:styleId="afb">
    <w:name w:val="List Paragraph"/>
    <w:basedOn w:val="a0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qFormat/>
  </w:style>
  <w:style w:type="paragraph" w:styleId="afc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6H+ir15ONDGlHjVTtar4uZeJng==">AMUW2mVlzjmulNaZsOUfYoaE9GhcVodcknp4h4uEalpTuhDAiPY+hxdREN0l92Zg0SjtSsmajKV0uvW6/LLYsKIxPZGVy13PApOE1+ucvH8IQmMsk3qMDjCsckQ3HKzQdwmiyqeJtmVO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6068</Words>
  <Characters>3459</Characters>
  <Application>Microsoft Office Word</Application>
  <DocSecurity>0</DocSecurity>
  <Lines>28</Lines>
  <Paragraphs>19</Paragraphs>
  <ScaleCrop>false</ScaleCrop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valu12</dc:creator>
  <cp:lastModifiedBy>Музика Людмила Миколаївна</cp:lastModifiedBy>
  <cp:revision>2</cp:revision>
  <dcterms:created xsi:type="dcterms:W3CDTF">2022-11-09T18:49:00Z</dcterms:created>
  <dcterms:modified xsi:type="dcterms:W3CDTF">2023-11-15T09:40:00Z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6057D329297144B19EEA61DDB23DE6BD</vt:lpwstr>
  </property>
</Properties>
</file>